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FF"/>
          <w:spacing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FF"/>
          <w:spacing w:val="0"/>
          <w:sz w:val="30"/>
          <w:szCs w:val="30"/>
          <w:u w:val="none"/>
          <w:lang w:val="en-US" w:eastAsia="zh-CN"/>
        </w:rPr>
        <w:t>Li Yukuo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highlight w:val="red"/>
          <w:lang w:val="en-US" w:eastAsia="zh-CN" w:bidi="ar-SA"/>
        </w:rPr>
      </w:pP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Research associate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Innovation Team of Kiwifruit Resources and Breeding</w:t>
      </w:r>
      <w:r>
        <w:rPr>
          <w:rStyle w:val="5"/>
          <w:rFonts w:hint="eastAsia" w:ascii="Times New Roman" w:hAnsi="Times New Roman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, ZFRI, CAAS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Contact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Email</w:t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 xml:space="preserve">: </w: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begin"/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instrText xml:space="preserve"> HYPERLINK "mailto:qixiujuan@caas.cn" </w:instrTex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liyukuo</w: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@caas.cn</w: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Tel:</w:t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86-371-559069</w:t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79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Add:</w:t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 xml:space="preserve"> The south end of welai road, guancheng district, zhengzhou, China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Research Intersets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Collection, conservation, evaluation of germplasm resources and study on fruit quality characters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FF"/>
          <w:spacing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Selected Publications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Times New Roman" w:hAnsi="Times New Roman" w:eastAsia="宋体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8"/>
          <w:lang w:val="en-US" w:eastAsia="zh-CN"/>
        </w:rPr>
        <w:t>A key structural gene, AaLDOX, is involved in anthocyanin biosynthesis in all red-fleshed kiwifruit (</w:t>
      </w:r>
      <w:r>
        <w:rPr>
          <w:rFonts w:hint="default" w:ascii="Times New Roman" w:hAnsi="Times New Roman" w:eastAsia="宋体" w:cs="Times New Roman"/>
          <w:b/>
          <w:bCs/>
          <w:i/>
          <w:iCs/>
          <w:sz w:val="22"/>
          <w:szCs w:val="28"/>
          <w:lang w:val="en-US" w:eastAsia="zh-CN"/>
        </w:rPr>
        <w:t>Actinidia arguta</w:t>
      </w:r>
      <w:r>
        <w:rPr>
          <w:rFonts w:hint="default" w:ascii="Times New Roman" w:hAnsi="Times New Roman" w:eastAsia="宋体" w:cs="Times New Roman"/>
          <w:b/>
          <w:bCs/>
          <w:sz w:val="22"/>
          <w:szCs w:val="28"/>
          <w:lang w:val="en-US" w:eastAsia="zh-CN"/>
        </w:rPr>
        <w:t>) based on transcriptome analysis</w:t>
      </w:r>
    </w:p>
    <w:p>
      <w:pPr>
        <w:rPr>
          <w:rFonts w:hint="default" w:ascii="Times New Roman" w:hAnsi="Times New Roman" w:eastAsia="宋体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2"/>
          <w:szCs w:val="28"/>
          <w:lang w:val="en-US" w:eastAsia="zh-CN"/>
        </w:rPr>
        <w:t>Gene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2"/>
          <w:szCs w:val="28"/>
          <w:lang w:val="en-US" w:eastAsia="zh-CN"/>
        </w:rPr>
        <w:t>2018 ǀ Journal Article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/>
          <w:bCs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  <w:lang w:val="en-US" w:eastAsia="zh-CN"/>
        </w:rPr>
        <w:t>DOI: 10.1016/j.gene.2018.01.022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/>
          <w:bCs/>
          <w:sz w:val="22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8"/>
        </w:rPr>
        <w:t>Combined Analysis of the Fruit Metabolome and Transcriptome Reveals Candidate Genes Involved in Flavonoid Biosynthesis in</w:t>
      </w:r>
      <w:r>
        <w:rPr>
          <w:rFonts w:hint="default" w:ascii="Times New Roman" w:hAnsi="Times New Roman" w:eastAsia="宋体" w:cs="Times New Roman"/>
          <w:b/>
          <w:bCs/>
          <w:i/>
          <w:iCs/>
          <w:sz w:val="22"/>
          <w:szCs w:val="28"/>
        </w:rPr>
        <w:t xml:space="preserve"> Actinidia arguta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International Journal of Molecular Sciences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2"/>
          <w:szCs w:val="28"/>
          <w:lang w:val="en-US" w:eastAsia="zh-CN"/>
        </w:rPr>
        <w:t>2018 ǀ Journal Article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2"/>
          <w:szCs w:val="28"/>
          <w:lang w:val="en-US" w:eastAsia="zh-CN"/>
        </w:rPr>
        <w:t>DOI: 10.3390/ijms19051471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8"/>
        </w:rPr>
        <w:t>MicroRNA858 negatively regulates anthocyanin biosynthesis by repressing AaMYBC1 expression in kiwifruit (</w:t>
      </w:r>
      <w:r>
        <w:rPr>
          <w:rFonts w:hint="default" w:ascii="Times New Roman" w:hAnsi="Times New Roman" w:eastAsia="宋体" w:cs="Times New Roman"/>
          <w:b/>
          <w:bCs/>
          <w:i/>
          <w:iCs/>
          <w:sz w:val="22"/>
          <w:szCs w:val="28"/>
        </w:rPr>
        <w:t>Actinidia arguta</w:t>
      </w:r>
      <w:r>
        <w:rPr>
          <w:rFonts w:hint="default" w:ascii="Times New Roman" w:hAnsi="Times New Roman" w:eastAsia="宋体" w:cs="Times New Roman"/>
          <w:b/>
          <w:bCs/>
          <w:sz w:val="22"/>
          <w:szCs w:val="28"/>
        </w:rPr>
        <w:t>)</w:t>
      </w:r>
    </w:p>
    <w:p>
      <w:pPr>
        <w:rPr>
          <w:rFonts w:hint="default" w:ascii="Times New Roman" w:hAnsi="Times New Roman" w:eastAsia="宋体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2"/>
          <w:szCs w:val="28"/>
          <w:lang w:val="en-US" w:eastAsia="zh-CN"/>
        </w:rPr>
        <w:t>Plant Science</w:t>
      </w:r>
    </w:p>
    <w:p>
      <w:pPr>
        <w:rPr>
          <w:rFonts w:hint="default" w:ascii="Times New Roman" w:hAnsi="Times New Roman" w:eastAsia="宋体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2"/>
          <w:szCs w:val="28"/>
          <w:lang w:val="en-US" w:eastAsia="zh-CN"/>
        </w:rPr>
        <w:t>2020 ǀ Journal Article</w:t>
      </w:r>
    </w:p>
    <w:p>
      <w:pPr>
        <w:rPr>
          <w:rFonts w:hint="default" w:ascii="Times New Roman" w:hAnsi="Times New Roman" w:eastAsia="宋体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2"/>
          <w:szCs w:val="28"/>
          <w:lang w:val="en-US" w:eastAsia="zh-CN"/>
        </w:rPr>
        <w:t>DOI: 10.1016/j.plantsci.2020.110476</w:t>
      </w:r>
    </w:p>
    <w:p>
      <w:pPr>
        <w:rPr>
          <w:rFonts w:hint="default" w:ascii="Times New Roman" w:hAnsi="Times New Roman" w:eastAsia="宋体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8"/>
          <w:lang w:val="en-US" w:eastAsia="zh-CN"/>
        </w:rPr>
        <w:t>Restraint of Bagging on Fruit Skin Coloration in on-Tree Kiwifruit (</w:t>
      </w:r>
      <w:r>
        <w:rPr>
          <w:rFonts w:hint="default" w:ascii="Times New Roman" w:hAnsi="Times New Roman" w:eastAsia="宋体" w:cs="Times New Roman"/>
          <w:b/>
          <w:bCs/>
          <w:i/>
          <w:iCs/>
          <w:sz w:val="22"/>
          <w:szCs w:val="28"/>
          <w:lang w:val="en-US" w:eastAsia="zh-CN"/>
        </w:rPr>
        <w:t>Actinidia arguta</w:t>
      </w:r>
      <w:r>
        <w:rPr>
          <w:rFonts w:hint="default" w:ascii="Times New Roman" w:hAnsi="Times New Roman" w:eastAsia="宋体" w:cs="Times New Roman"/>
          <w:b/>
          <w:bCs/>
          <w:sz w:val="22"/>
          <w:szCs w:val="28"/>
          <w:lang w:val="en-US" w:eastAsia="zh-CN"/>
        </w:rPr>
        <w:t>)</w:t>
      </w:r>
    </w:p>
    <w:p>
      <w:pPr>
        <w:rPr>
          <w:rFonts w:hint="default" w:ascii="Times New Roman" w:hAnsi="Times New Roman" w:eastAsia="宋体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2"/>
          <w:szCs w:val="28"/>
          <w:lang w:val="en-US" w:eastAsia="zh-CN"/>
        </w:rPr>
        <w:t>Journal of Plant Growth Regulation</w:t>
      </w:r>
    </w:p>
    <w:p>
      <w:pPr>
        <w:rPr>
          <w:rFonts w:hint="default" w:ascii="Times New Roman" w:hAnsi="Times New Roman" w:eastAsia="宋体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2"/>
          <w:szCs w:val="28"/>
          <w:lang w:val="en-US" w:eastAsia="zh-CN"/>
        </w:rPr>
        <w:t>2021 ǀ Journal Article</w:t>
      </w:r>
    </w:p>
    <w:p>
      <w:pPr>
        <w:rPr>
          <w:rFonts w:hint="default" w:ascii="Times New Roman" w:hAnsi="Times New Roman" w:eastAsia="宋体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2"/>
          <w:szCs w:val="28"/>
          <w:lang w:val="en-US" w:eastAsia="zh-CN"/>
        </w:rPr>
        <w:t>DOI: 10.1007/s00344-020-10124-1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NzAyMTQ2YjkyN2M1MTE1Y2NmZWY4YWVkNDU1MmEifQ=="/>
  </w:docVars>
  <w:rsids>
    <w:rsidRoot w:val="00000000"/>
    <w:rsid w:val="0C7A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BodyText1I2"/>
    <w:basedOn w:val="7"/>
    <w:qFormat/>
    <w:uiPriority w:val="0"/>
    <w:pPr>
      <w:tabs>
        <w:tab w:val="left" w:pos="3600"/>
      </w:tabs>
      <w:ind w:firstLine="420" w:firstLineChars="200"/>
    </w:pPr>
  </w:style>
  <w:style w:type="paragraph" w:customStyle="1" w:styleId="7">
    <w:name w:val="BodyTextIndent"/>
    <w:basedOn w:val="1"/>
    <w:qFormat/>
    <w:uiPriority w:val="0"/>
    <w:pPr>
      <w:tabs>
        <w:tab w:val="left" w:pos="3600"/>
      </w:tabs>
      <w:ind w:left="-359" w:leftChars="-171" w:firstLine="675" w:firstLineChars="211"/>
      <w:textAlignment w:val="baseline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2023-05-31T07:42:12Z</dcterms:created>
  <dc:creator>Administrator</dc:creator>
  <cp:lastModifiedBy>MCHI</cp:lastModifiedBy>
  <dcterms:modified xsi:type="dcterms:W3CDTF">2023-05-31T07:42:25Z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BCE84FDC459849E9A1FA1604295548D8_12</vt:lpwstr>
  </property>
</Properties>
</file>