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  <w:t>Lin Miaomiao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"javascript:;" </w:instrText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ssociate professor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7"/>
        <w:ind w:left="0" w:leftChars="0" w:firstLine="0" w:firstLineChars="0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M.sc Supervisor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6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linmiaomiao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@caas.cn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Tel:</w:t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86-371-55906990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Style w:val="6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315" w:lineRule="atLeast"/>
        <w:ind w:left="0" w:right="0"/>
        <w:rPr>
          <w:rFonts w:hint="default"/>
          <w:lang w:val="en-US" w:eastAsia="zh-CN"/>
        </w:rPr>
      </w:pP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Study on cold resistance mechanism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Selected Publications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The AaCBF4-AaBAM3.1 module enhances freezing tolerance of kiwifruit (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2"/>
          <w:lang w:val="en-US" w:eastAsia="zh-CN"/>
        </w:rPr>
        <w:t>Actinidia arguta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)</w:t>
      </w:r>
    </w:p>
    <w:p>
      <w:pP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Horticulture research</w:t>
      </w:r>
    </w:p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2021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ǀ Journal Article</w:t>
      </w:r>
    </w:p>
    <w:p>
      <w:pP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DOI: 10.1038/s41438-021-00530-1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Full-length transcriptome profiling reveals insight into the cold response of two kiwifruit genotypes (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2"/>
          <w:lang w:val="en-US" w:eastAsia="zh-CN"/>
        </w:rPr>
        <w:t>A. arguta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) with contrasting freezing tolerances</w:t>
      </w:r>
    </w:p>
    <w:p>
      <w:pP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BMC Plant Biology</w:t>
      </w:r>
    </w:p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2021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ǀ Journal Article</w:t>
      </w:r>
    </w:p>
    <w:p>
      <w:pP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DOI: 10.1186/s12870-021-03152-w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BSR-Seq analysis provides insights into the cold stress response of</w:t>
      </w:r>
      <w:r>
        <w:rPr>
          <w:rFonts w:hint="default" w:ascii="Times New Roman" w:hAnsi="Times New Roman" w:eastAsia="宋体" w:cs="Times New Roman"/>
          <w:b/>
          <w:bCs/>
          <w:i/>
          <w:iCs/>
          <w:sz w:val="22"/>
          <w:szCs w:val="22"/>
          <w:lang w:val="en-US" w:eastAsia="zh-CN"/>
        </w:rPr>
        <w:t xml:space="preserve"> Actinidia arguta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F1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populations</w:t>
      </w:r>
    </w:p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BMC genomics</w:t>
      </w:r>
    </w:p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2021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ǀ Journal Article</w:t>
      </w:r>
    </w:p>
    <w:p>
      <w:pP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DOI: 10.1186/s12864-021-07369-9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Comparative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etabolomic and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ranscriptomic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tudies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r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eveal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ey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m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etabolism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athways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ontributing to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reezing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olerance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u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nder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old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tress in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>k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iwifruit</w:t>
      </w:r>
    </w:p>
    <w:p>
      <w:pP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Frontiers in plant science</w:t>
      </w:r>
    </w:p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2021</w:t>
      </w:r>
      <w: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  <w:t xml:space="preserve"> ǀ Journal Article</w:t>
      </w:r>
    </w:p>
    <w:p>
      <w:pPr>
        <w:rPr>
          <w:rFonts w:hint="default" w:ascii="Times New Roman" w:hAnsi="Times New Roman" w:eastAsia="宋体" w:cs="Times New Roman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sz w:val="22"/>
          <w:szCs w:val="22"/>
          <w:lang w:val="en-US" w:eastAsia="zh-CN"/>
        </w:rPr>
        <w:t>DOI: 10.3389/fpls.2021.628969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2EA61456"/>
    <w:rsid w:val="47BF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Text1I2"/>
    <w:basedOn w:val="8"/>
    <w:qFormat/>
    <w:uiPriority w:val="0"/>
    <w:pPr>
      <w:tabs>
        <w:tab w:val="left" w:pos="3600"/>
      </w:tabs>
      <w:ind w:firstLine="420" w:firstLineChars="200"/>
    </w:pPr>
  </w:style>
  <w:style w:type="paragraph" w:customStyle="1" w:styleId="8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964</Characters>
  <Lines>0</Lines>
  <Paragraphs>0</Paragraphs>
  <TotalTime>1</TotalTime>
  <ScaleCrop>false</ScaleCrop>
  <LinksUpToDate>false</LinksUpToDate>
  <CharactersWithSpaces>1073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2023-05-31T07:37:49Z</dcterms:created>
  <dc:creator>Administrator</dc:creator>
  <cp:lastModifiedBy>MCHI</cp:lastModifiedBy>
  <dcterms:modified xsi:type="dcterms:W3CDTF">2023-05-31T07:39:26Z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4FBE76C80E064135AF4F399B7760EB2C_12</vt:lpwstr>
  </property>
</Properties>
</file>